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/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АДМИНИСТРАЦИЯ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«</w:t>
      </w:r>
      <w:r>
        <w:rPr>
          <w:rFonts w:cs="Times New Roman"/>
          <w:bCs/>
          <w:color w:val="000000"/>
          <w:sz w:val="26"/>
          <w:szCs w:val="26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</w:rPr>
        <w:t>»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ПОСТАНОВЛЕНИЕ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 xml:space="preserve">от </w:t>
      </w:r>
      <w:r>
        <w:rPr>
          <w:rFonts w:cs="Times New Roman"/>
          <w:b w:val="false"/>
          <w:bCs w:val="false"/>
          <w:i w:val="false"/>
          <w:iCs w:val="false"/>
          <w:sz w:val="26"/>
          <w:szCs w:val="26"/>
        </w:rPr>
        <w:t>29.05.2025                                                                                                    № 7</w:t>
      </w:r>
    </w:p>
    <w:p>
      <w:pPr>
        <w:pStyle w:val="Normal"/>
        <w:spacing w:lineRule="exact" w:line="240"/>
        <w:ind w:right="5103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О внесении изменений в постановление от 30.06.2025 № 17 «Об утверждении Регламента реализации администрацией муниципального образования «</w:t>
      </w:r>
      <w:r>
        <w:rPr>
          <w:rFonts w:cs="Times New Roman"/>
          <w:bCs/>
          <w:color w:val="000000"/>
          <w:sz w:val="26"/>
          <w:szCs w:val="26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</w:rPr>
        <w:t>» полномочий администратора доходов бюджета по взысканию дебиторской задолженности по платежам в бюджет, пеням и штрафам по ним»</w:t>
      </w:r>
    </w:p>
    <w:p>
      <w:pPr>
        <w:pStyle w:val="Normal"/>
        <w:spacing w:lineRule="exact" w:line="240"/>
        <w:ind w:right="5103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В соответствии с приказом Министерства финансов Российской Федерации от 24.02.2026 № 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26.09.2024 №139н», администрация муниципального образования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»,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ind w:right="-2" w:hanging="0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ПОСТАНОВЛЯЕТ</w:t>
      </w:r>
    </w:p>
    <w:p>
      <w:pPr>
        <w:pStyle w:val="Normal"/>
        <w:ind w:right="-2" w:hanging="0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</w:r>
    </w:p>
    <w:p>
      <w:pPr>
        <w:pStyle w:val="Normal"/>
        <w:ind w:right="-2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1. Внести в постановление администрации муниципального образования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 от 30.06.2025 № 17 «Об утверждении Регламента реализации администрацией муниципального образования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 полномочий администратора доходов бюджета по взысканию дебиторской задолженности по платежам в бюджет, пеням и штрафам по ним» следующие изменения:</w:t>
      </w:r>
    </w:p>
    <w:p>
      <w:pPr>
        <w:pStyle w:val="Normal"/>
        <w:ind w:right="-2" w:hanging="0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1.1. Дополнить Регламент реализации администрацией муниципального образования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 полномочий администратора доходов бюджета по взысканию дебиторской задолженности по платежам в бюджет, пеням и штрафам по ним главой 7, главой 8, главой 9 следующего содержания:</w:t>
      </w:r>
    </w:p>
    <w:p>
      <w:pPr>
        <w:pStyle w:val="Normal"/>
        <w:numPr>
          <w:ilvl w:val="0"/>
          <w:numId w:val="0"/>
        </w:numPr>
        <w:ind w:left="720" w:right="0" w:hanging="0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«Глава 7. Предельные сроки реализации мероприятий по взысканию дебиторской задолженности:</w:t>
      </w:r>
    </w:p>
    <w:p>
      <w:pPr>
        <w:pStyle w:val="Normal"/>
        <w:numPr>
          <w:ilvl w:val="0"/>
          <w:numId w:val="1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направление должнику уведомления о </w:t>
      </w:r>
      <w:r>
        <w:rPr>
          <w:b w:val="false"/>
          <w:sz w:val="26"/>
          <w:szCs w:val="26"/>
        </w:rPr>
        <w:t>погашении образовавшейся задолженности не позднее 30 календарных дней со дня образования дебиторской задолженности по доходам;</w:t>
      </w:r>
    </w:p>
    <w:p>
      <w:pPr>
        <w:pStyle w:val="Normal"/>
        <w:numPr>
          <w:ilvl w:val="0"/>
          <w:numId w:val="1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направление запросов в налоговые органы, Росреестр, кредитные организации, иные организации – 5 рабочих дней поле истечения срока добровольного погашения;</w:t>
      </w:r>
    </w:p>
    <w:p>
      <w:pPr>
        <w:pStyle w:val="Normal"/>
        <w:numPr>
          <w:ilvl w:val="0"/>
          <w:numId w:val="1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принятие решения о принудительном взыскании (судебный приказ. иск) – 15 рабочих дней после истечения срока добровольного погашения;</w:t>
      </w:r>
    </w:p>
    <w:p>
      <w:pPr>
        <w:pStyle w:val="Normal"/>
        <w:numPr>
          <w:ilvl w:val="0"/>
          <w:numId w:val="1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предъявление исполнительного документа в службу приставов или в банк – 3 рабочих дня с даты получения исполнительного документа.</w:t>
      </w:r>
    </w:p>
    <w:p>
      <w:pPr>
        <w:pStyle w:val="Normal"/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Глава 8.  Процедура осуществления каждого мероприятия (включая порядок направления запросов, уведомлений и иных документов).</w:t>
      </w:r>
    </w:p>
    <w:p>
      <w:pPr>
        <w:pStyle w:val="Normal"/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 xml:space="preserve"> </w:t>
      </w:r>
      <w:r>
        <w:rPr>
          <w:b w:val="false"/>
          <w:sz w:val="26"/>
          <w:szCs w:val="26"/>
        </w:rPr>
        <w:t>При выявлении дебиторской задолженности специалист администрации регистрирует ее в журнале учета дебиторской задолженности и в течение 10 рабочих дней направляет должнику уведомление о задолженности и в течение 10 рабочих дней направляет должнику уведомление о задолженности.</w:t>
      </w:r>
    </w:p>
    <w:p>
      <w:pPr>
        <w:pStyle w:val="Normal"/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 xml:space="preserve">Форма уведомления: письменное уведомление заказным письмом с уведомлением о вручении либо вручается лично под подпись. В уведомлении указываются: сумма задолженности, основание, срок добровольного погашения (не более 30 календарных дней), последствия неуплаты. </w:t>
      </w:r>
    </w:p>
    <w:p>
      <w:pPr>
        <w:pStyle w:val="Normal"/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При непоступлении платежа в установленный срок ответственный исполнитель в течение 5 рабочих дней направляет запросы:</w:t>
      </w:r>
    </w:p>
    <w:p>
      <w:pPr>
        <w:pStyle w:val="Normal"/>
        <w:numPr>
          <w:ilvl w:val="0"/>
          <w:numId w:val="2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в межрайонную ИФНС России № 6 по Астраханской области (или по месту учета должника) – о счетах должника, его руководителях, юридическом/фактическом адресе;</w:t>
      </w:r>
    </w:p>
    <w:p>
      <w:pPr>
        <w:pStyle w:val="Normal"/>
        <w:numPr>
          <w:ilvl w:val="0"/>
          <w:numId w:val="2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в Управление Росреестра по Астраханской области – о наличии недвижимого имущества;</w:t>
      </w:r>
    </w:p>
    <w:p>
      <w:pPr>
        <w:pStyle w:val="Normal"/>
        <w:numPr>
          <w:ilvl w:val="0"/>
          <w:numId w:val="2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в ОГИБДД ОМВД России по Ахтубинскому району – о транспортных средствах;</w:t>
      </w:r>
    </w:p>
    <w:p>
      <w:pPr>
        <w:pStyle w:val="Normal"/>
        <w:numPr>
          <w:ilvl w:val="0"/>
          <w:numId w:val="2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 xml:space="preserve">в иные организации – при наличии необходимости. 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ab/>
        <w:t>Запросы направляются на бумажном носителе (заказным письмом) или через систему СМЭВ (при технической возможности).</w:t>
      </w:r>
    </w:p>
    <w:p>
      <w:pPr>
        <w:pStyle w:val="Normal"/>
        <w:ind w:left="0" w:right="0" w:firstLine="709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>Глава 9. Мониторинг предстоящего прекращения юридического лица.</w:t>
      </w:r>
    </w:p>
    <w:p>
      <w:pPr>
        <w:pStyle w:val="Normal"/>
        <w:numPr>
          <w:ilvl w:val="0"/>
          <w:numId w:val="3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не реже одного раза в месяц ответственный специалист администрации проверяет сведения об организациях – должниках в ЕГРЮЛ (сайт ФНС или СМЭВ) на предмет: принятия решения о ликвидации; назначения ликвидатора/конкурсного управляющего; исключения недействующего юридического лица из ЕГРЮЛ.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ab/>
        <w:t>При выявлении таких фактов в течение 3 рабочих дней:</w:t>
      </w:r>
    </w:p>
    <w:p>
      <w:pPr>
        <w:pStyle w:val="Normal"/>
        <w:numPr>
          <w:ilvl w:val="0"/>
          <w:numId w:val="4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направляется требование ликвидационной комиссии (конкурсному управляющему) о включении задолженности в промежуточный ликвидационный баланс;</w:t>
      </w:r>
    </w:p>
    <w:p>
      <w:pPr>
        <w:pStyle w:val="Normal"/>
        <w:numPr>
          <w:ilvl w:val="0"/>
          <w:numId w:val="4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подаются возражения в регистрирующий орган об исключении должника как недействующего (если долг не погашен);</w:t>
      </w:r>
    </w:p>
    <w:p>
      <w:pPr>
        <w:pStyle w:val="Normal"/>
        <w:numPr>
          <w:ilvl w:val="0"/>
          <w:numId w:val="4"/>
        </w:numPr>
        <w:ind w:left="0" w:right="0" w:firstLine="567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</w:rPr>
        <w:t>в случае ликвидации – направляется заявление в Арбитражный суд Астраханской области о включении требований в реестр кредиторов.</w:t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>
        <w:rPr>
          <w:b w:val="false"/>
          <w:sz w:val="26"/>
          <w:szCs w:val="26"/>
          <w:lang w:eastAsia="ru-RU"/>
        </w:rPr>
        <w:t>Ежеквартально, до 10 числа месяца, следующего за отчетным кварталом, готовится доклад главе администрации.»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2. Опубликовать настоящее постановление на официальном сайте администрации МО «</w:t>
      </w:r>
      <w:r>
        <w:rPr>
          <w:rFonts w:cs="Times New Roman"/>
          <w:bCs/>
          <w:color w:val="000000"/>
          <w:sz w:val="26"/>
          <w:szCs w:val="26"/>
          <w:lang w:eastAsia="ru-RU"/>
        </w:rPr>
        <w:t>Сельское поселение Батаевский сельсовет Ахтубинского муниципального района Астраханской области</w:t>
      </w:r>
      <w:r>
        <w:rPr>
          <w:sz w:val="26"/>
          <w:szCs w:val="26"/>
          <w:lang w:eastAsia="ru-RU"/>
        </w:rPr>
        <w:t>»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>
      <w:pPr>
        <w:pStyle w:val="Normal"/>
        <w:ind w:right="-2" w:firstLine="708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  <w:lang w:eastAsia="ru-RU"/>
        </w:rPr>
        <w:t>4. Настоящее постановление вступает в силу со дня его официального опубликования (обнародования).</w:t>
      </w:r>
    </w:p>
    <w:p>
      <w:pPr>
        <w:pStyle w:val="Normal"/>
        <w:ind w:right="-2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Глава  муниципального образования </w:t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</w:rPr>
        <w:t xml:space="preserve">«Сельское поселение Батаевский сельсовет </w:t>
      </w:r>
    </w:p>
    <w:p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Cs/>
          <w:color w:val="000000"/>
          <w:sz w:val="26"/>
          <w:szCs w:val="26"/>
        </w:rPr>
        <w:t>Ахтубинского муниципального района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6"/>
          <w:szCs w:val="26"/>
        </w:rPr>
        <w:t>Астраханской области»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           А.К.Мусаев</w:t>
      </w:r>
    </w:p>
    <w:sectPr>
      <w:headerReference w:type="default" r:id="rId2"/>
      <w:type w:val="nextPage"/>
      <w:pgSz w:w="11906" w:h="16838"/>
      <w:pgMar w:left="1418" w:right="567" w:header="720" w:top="851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Courier New">
    <w:charset w:val="cc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323256099"/>
    </w:sdtPr>
    <w:sdtContent>
      <w:p>
        <w:pPr>
          <w:pStyle w:val="Style26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Style26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6"/>
        <w:rFonts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 w:cs="Calibri" w:hint="default"/>
        <w:rFonts w:cs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 w:cs="Calibri" w:hint="default"/>
        <w:rFonts w:cs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6"/>
        <w:rFonts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 w:cs="Calibri" w:hint="default"/>
        <w:rFonts w:cs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 w:cs="Calibri" w:hint="default"/>
        <w:rFonts w:cs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6"/>
        <w:rFonts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 w:cs="Calibri" w:hint="default"/>
        <w:rFonts w:cs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 w:cs="Calibri" w:hint="default"/>
        <w:rFonts w:cs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6"/>
        <w:rFonts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 w:cs="Calibri" w:hint="default"/>
        <w:rFonts w:cs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 w:cs="Calibri" w:hint="default"/>
        <w:rFonts w:cs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66e1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rsid w:val="00666e17"/>
    <w:rPr>
      <w:color w:val="0000FF"/>
      <w:u w:val="single"/>
    </w:rPr>
  </w:style>
  <w:style w:type="character" w:styleId="Style15" w:customStyle="1">
    <w:name w:val="Гипертекстовая ссылка"/>
    <w:basedOn w:val="DefaultParagraphFont"/>
    <w:uiPriority w:val="99"/>
    <w:qFormat/>
    <w:rsid w:val="00df4287"/>
    <w:rPr>
      <w:rFonts w:cs="Times New Roman"/>
      <w:b w:val="false"/>
      <w:color w:val="106BBE"/>
    </w:rPr>
  </w:style>
  <w:style w:type="character" w:styleId="Style16" w:customStyle="1">
    <w:name w:val="Цветовое выделение"/>
    <w:uiPriority w:val="99"/>
    <w:qFormat/>
    <w:rsid w:val="00df4287"/>
    <w:rPr>
      <w:b/>
      <w:color w:val="26282F"/>
    </w:rPr>
  </w:style>
  <w:style w:type="character" w:styleId="Style17" w:customStyle="1">
    <w:name w:val="Верхний колонтитул Знак"/>
    <w:basedOn w:val="DefaultParagraphFont"/>
    <w:link w:val="a9"/>
    <w:uiPriority w:val="99"/>
    <w:qFormat/>
    <w:rsid w:val="00b029cf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8" w:customStyle="1">
    <w:name w:val="Нижний колонтитул Знак"/>
    <w:basedOn w:val="DefaultParagraphFont"/>
    <w:link w:val="ab"/>
    <w:uiPriority w:val="99"/>
    <w:qFormat/>
    <w:rsid w:val="00b029cf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ListLabel1">
    <w:name w:val="ListLabel 1"/>
    <w:qFormat/>
    <w:rPr>
      <w:rFonts w:ascii="Times New Roman" w:hAnsi="Times New Roman" w:cs="Calibri"/>
      <w:sz w:val="26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Calibri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Calibri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ascii="Times New Roman" w:hAnsi="Times New Roman" w:cs="Calibri"/>
      <w:sz w:val="26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Calibri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Calibri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ascii="Times New Roman" w:hAnsi="Times New Roman" w:cs="Calibri"/>
      <w:sz w:val="26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Calibri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Calibri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ascii="Times New Roman" w:hAnsi="Times New Roman" w:cs="Calibri"/>
      <w:sz w:val="26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Calibri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Calibri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666e17"/>
    <w:pPr>
      <w:spacing w:lineRule="auto" w:line="276" w:before="0" w:after="200"/>
      <w:ind w:left="720" w:hanging="0"/>
      <w:contextualSpacing/>
    </w:pPr>
    <w:rPr>
      <w:rFonts w:ascii="Calibri" w:hAnsi="Calibri" w:cs="Calibri"/>
      <w:sz w:val="22"/>
      <w:szCs w:val="22"/>
    </w:rPr>
  </w:style>
  <w:style w:type="paragraph" w:styleId="Style24" w:customStyle="1">
    <w:name w:val="Нормальный (таблица)"/>
    <w:basedOn w:val="Normal"/>
    <w:uiPriority w:val="99"/>
    <w:qFormat/>
    <w:rsid w:val="00df4287"/>
    <w:pPr>
      <w:widowControl w:val="false"/>
      <w:suppressAutoHyphens w:val="false"/>
      <w:jc w:val="both"/>
    </w:pPr>
    <w:rPr>
      <w:rFonts w:ascii="Times New Roman CYR" w:hAnsi="Times New Roman CYR" w:eastAsia="" w:cs="Times New Roman CYR" w:eastAsiaTheme="minorEastAsia"/>
      <w:lang w:eastAsia="ru-RU"/>
    </w:rPr>
  </w:style>
  <w:style w:type="paragraph" w:styleId="Style25" w:customStyle="1">
    <w:name w:val="Таблицы (моноширинный)"/>
    <w:basedOn w:val="Normal"/>
    <w:uiPriority w:val="99"/>
    <w:qFormat/>
    <w:rsid w:val="00df4287"/>
    <w:pPr>
      <w:widowControl w:val="false"/>
      <w:suppressAutoHyphens w:val="false"/>
    </w:pPr>
    <w:rPr>
      <w:rFonts w:ascii="Courier New" w:hAnsi="Courier New" w:eastAsia="" w:cs="Courier New" w:eastAsiaTheme="minorEastAsia"/>
      <w:lang w:eastAsia="ru-RU"/>
    </w:rPr>
  </w:style>
  <w:style w:type="paragraph" w:styleId="Style26">
    <w:name w:val="Header"/>
    <w:basedOn w:val="Normal"/>
    <w:link w:val="aa"/>
    <w:uiPriority w:val="99"/>
    <w:unhideWhenUsed/>
    <w:rsid w:val="00b029cf"/>
    <w:pPr>
      <w:tabs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link w:val="ac"/>
    <w:uiPriority w:val="99"/>
    <w:unhideWhenUsed/>
    <w:rsid w:val="00b029cf"/>
    <w:pPr>
      <w:tabs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Application>LibreOffice/6.0.4.2$Windows_x86 LibreOffice_project/9b0d9b32d5dcda91d2f1a96dc04c645c450872bf</Application>
  <Pages>2</Pages>
  <Words>623</Words>
  <Characters>4609</Characters>
  <CharactersWithSpaces>5378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2021-07-17T11:18:00Z</dcterms:created>
  <dc:creator>Ажмуратова Наиля Рафаэлевна</dc:creator>
  <dc:description/>
  <dc:language>ru-RU</dc:language>
  <cp:lastModifiedBy/>
  <cp:lastPrinted>2026-05-29T09:14:48Z</cp:lastPrinted>
  <dcterms:modified xsi:type="dcterms:W3CDTF">2026-05-29T09:28:41Z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