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hd w:val="clear" w:color="auto" w:fill="FFFFFF" w:themeFill="background1"/>
        <w:jc w:val="right"/>
        <w:rPr>
          <w:b/>
          <w:b/>
          <w:sz w:val="32"/>
        </w:rPr>
      </w:pPr>
      <w:r>
        <w:rPr>
          <w:b/>
          <w:sz w:val="32"/>
        </w:rPr>
        <w:t>Утверждено</w:t>
      </w:r>
    </w:p>
    <w:p>
      <w:pPr>
        <w:pStyle w:val="Textbody"/>
        <w:shd w:val="clear" w:color="auto" w:fill="FFFFFF" w:themeFill="background1"/>
        <w:jc w:val="right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right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Решением Совета депутатов МО</w:t>
      </w:r>
    </w:p>
    <w:p>
      <w:pPr>
        <w:pStyle w:val="Textbody"/>
        <w:shd w:val="clear" w:color="auto" w:fill="FFFFFF" w:themeFill="background1"/>
        <w:jc w:val="right"/>
        <w:rPr>
          <w:sz w:val="32"/>
        </w:rPr>
      </w:pPr>
      <w:r>
        <w:rPr>
          <w:sz w:val="32"/>
        </w:rPr>
        <w:t xml:space="preserve">     </w:t>
      </w:r>
      <w:r>
        <w:rPr>
          <w:sz w:val="32"/>
        </w:rPr>
        <w:t xml:space="preserve">«Батаевский сельсовет»      </w:t>
      </w:r>
    </w:p>
    <w:p>
      <w:pPr>
        <w:pStyle w:val="Textbody"/>
        <w:shd w:val="clear" w:color="auto" w:fill="FFFFFF" w:themeFill="background1"/>
        <w:jc w:val="center"/>
        <w:rPr/>
      </w:pPr>
      <w:r>
        <w:rPr>
          <w:sz w:val="32"/>
        </w:rPr>
        <w:t xml:space="preserve">                                                     </w:t>
      </w:r>
      <w:r>
        <w:rPr>
          <w:sz w:val="32"/>
        </w:rPr>
        <w:t xml:space="preserve">от 29 </w:t>
      </w:r>
      <w:r>
        <w:rPr>
          <w:sz w:val="32"/>
        </w:rPr>
        <w:t>марта</w:t>
      </w:r>
      <w:r>
        <w:rPr>
          <w:sz w:val="32"/>
        </w:rPr>
        <w:t xml:space="preserve"> 2024 г.</w:t>
      </w:r>
    </w:p>
    <w:p>
      <w:pPr>
        <w:pStyle w:val="Textbody"/>
        <w:shd w:val="clear" w:color="auto" w:fill="FFFFFF" w:themeFill="background1"/>
        <w:jc w:val="right"/>
        <w:rPr/>
      </w:pPr>
      <w:r>
        <w:rPr/>
      </w:r>
    </w:p>
    <w:p>
      <w:pPr>
        <w:pStyle w:val="Textbody"/>
        <w:shd w:val="clear" w:color="auto" w:fill="FFFFFF" w:themeFill="background1"/>
        <w:jc w:val="right"/>
        <w:rPr/>
      </w:pPr>
      <w:r>
        <w:rPr/>
      </w:r>
    </w:p>
    <w:p>
      <w:pPr>
        <w:pStyle w:val="Textbody"/>
        <w:shd w:val="clear" w:color="auto" w:fill="FFFFFF" w:themeFill="background1"/>
        <w:jc w:val="right"/>
        <w:rPr/>
      </w:pPr>
      <w:r>
        <w:rPr/>
      </w:r>
    </w:p>
    <w:p>
      <w:pPr>
        <w:pStyle w:val="Textbody"/>
        <w:shd w:val="clear" w:color="auto" w:fill="FFFFFF" w:themeFill="background1"/>
        <w:jc w:val="right"/>
        <w:rPr/>
      </w:pPr>
      <w:r>
        <w:rPr/>
      </w:r>
    </w:p>
    <w:p>
      <w:pPr>
        <w:pStyle w:val="Textbody"/>
        <w:shd w:val="clear" w:color="auto" w:fill="FFFFFF" w:themeFill="background1"/>
        <w:jc w:val="center"/>
        <w:rPr>
          <w:b/>
          <w:b/>
          <w:sz w:val="32"/>
        </w:rPr>
      </w:pPr>
      <w:r>
        <w:rPr>
          <w:b/>
          <w:sz w:val="32"/>
        </w:rPr>
        <w:t>ОТЧЕТ</w:t>
      </w:r>
    </w:p>
    <w:p>
      <w:pPr>
        <w:pStyle w:val="Textbody"/>
        <w:shd w:val="clear" w:color="auto" w:fill="FFFFFF" w:themeFill="background1"/>
        <w:jc w:val="center"/>
        <w:rPr>
          <w:b/>
          <w:b/>
          <w:sz w:val="32"/>
        </w:rPr>
      </w:pPr>
      <w:r>
        <w:rPr>
          <w:b/>
          <w:sz w:val="32"/>
        </w:rPr>
        <w:t>главы МО «Сельское поселение Батаевский сельсовет Ахтубинского района Астраханской области»                    Франчука А.Д.</w:t>
      </w:r>
    </w:p>
    <w:p>
      <w:pPr>
        <w:pStyle w:val="Textbody"/>
        <w:shd w:val="clear" w:color="auto" w:fill="FFFFFF" w:themeFill="background1"/>
        <w:jc w:val="center"/>
        <w:rPr>
          <w:b/>
          <w:b/>
          <w:sz w:val="32"/>
        </w:rPr>
      </w:pPr>
      <w:r>
        <w:rPr>
          <w:b/>
          <w:sz w:val="32"/>
        </w:rPr>
        <w:t>«Об итогах социально-экономического развития</w:t>
      </w:r>
    </w:p>
    <w:p>
      <w:pPr>
        <w:pStyle w:val="Textbody"/>
        <w:shd w:val="clear" w:color="auto" w:fill="FFFFFF" w:themeFill="background1"/>
        <w:jc w:val="center"/>
        <w:rPr>
          <w:b/>
          <w:b/>
          <w:sz w:val="32"/>
        </w:rPr>
      </w:pPr>
      <w:r>
        <w:rPr>
          <w:b/>
          <w:sz w:val="32"/>
        </w:rPr>
        <w:t>МО «Батаевский сельсовет» в 2023 г.</w:t>
      </w:r>
    </w:p>
    <w:p>
      <w:pPr>
        <w:pStyle w:val="Textbody"/>
        <w:shd w:val="clear" w:color="auto" w:fill="FFFFFF" w:themeFill="background1"/>
        <w:jc w:val="center"/>
        <w:rPr>
          <w:b/>
          <w:b/>
          <w:sz w:val="32"/>
        </w:rPr>
      </w:pPr>
      <w:r>
        <w:rPr>
          <w:b/>
          <w:sz w:val="32"/>
        </w:rPr>
        <w:t>и задачах на 2024 г.»</w:t>
      </w:r>
    </w:p>
    <w:p>
      <w:pPr>
        <w:pStyle w:val="Textbody"/>
        <w:shd w:val="clear" w:color="auto" w:fill="FFFFFF" w:themeFill="background1"/>
        <w:jc w:val="center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center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center"/>
        <w:rPr>
          <w:sz w:val="32"/>
        </w:rPr>
      </w:pPr>
      <w:r>
        <w:rPr>
          <w:sz w:val="32"/>
        </w:rPr>
        <w:t>Актовый зал</w:t>
      </w:r>
    </w:p>
    <w:p>
      <w:pPr>
        <w:pStyle w:val="Textbody"/>
        <w:shd w:val="clear" w:color="auto" w:fill="FFFFFF" w:themeFill="background1"/>
        <w:jc w:val="center"/>
        <w:rPr>
          <w:sz w:val="32"/>
        </w:rPr>
      </w:pPr>
      <w:r>
        <w:rPr>
          <w:sz w:val="32"/>
        </w:rPr>
        <w:t>МОУ «Батаевская  общеобразовательная школа»</w:t>
      </w:r>
    </w:p>
    <w:p>
      <w:pPr>
        <w:pStyle w:val="Textbody"/>
        <w:shd w:val="clear" w:color="auto" w:fill="FFFFFF" w:themeFill="background1"/>
        <w:jc w:val="center"/>
        <w:rPr>
          <w:sz w:val="32"/>
        </w:rPr>
      </w:pPr>
      <w:r>
        <w:rPr>
          <w:sz w:val="32"/>
        </w:rPr>
        <w:t>с. Батаевка</w:t>
      </w:r>
    </w:p>
    <w:p>
      <w:pPr>
        <w:pStyle w:val="Textbody"/>
        <w:shd w:val="clear" w:color="auto" w:fill="FFFFFF" w:themeFill="background1"/>
        <w:jc w:val="center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center"/>
        <w:rPr>
          <w:sz w:val="32"/>
        </w:rPr>
      </w:pPr>
      <w:r>
        <w:rPr>
          <w:sz w:val="32"/>
        </w:rPr>
        <w:t>2</w:t>
      </w:r>
      <w:r>
        <w:rPr>
          <w:sz w:val="32"/>
        </w:rPr>
        <w:t>9 марта</w:t>
      </w:r>
      <w:r>
        <w:rPr>
          <w:sz w:val="32"/>
        </w:rPr>
        <w:t xml:space="preserve"> 2024г.</w:t>
      </w:r>
    </w:p>
    <w:p>
      <w:pPr>
        <w:pStyle w:val="Textbody"/>
        <w:shd w:val="clear" w:color="auto" w:fill="FFFFFF" w:themeFill="background1"/>
        <w:rPr/>
      </w:pPr>
      <w:r>
        <w:rPr/>
      </w:r>
    </w:p>
    <w:p>
      <w:pPr>
        <w:pStyle w:val="3"/>
        <w:shd w:val="clear" w:color="auto" w:fill="FFFFFF" w:themeFill="background1"/>
        <w:rPr/>
      </w:pPr>
      <w:r>
        <w:rPr>
          <w:rFonts w:ascii="Arial" w:hAnsi="Arial"/>
          <w:sz w:val="24"/>
          <w:szCs w:val="24"/>
        </w:rPr>
        <w:t xml:space="preserve">                  </w:t>
      </w:r>
      <w:r>
        <w:rPr>
          <w:rFonts w:ascii="Arial" w:hAnsi="Arial"/>
          <w:sz w:val="24"/>
          <w:szCs w:val="24"/>
        </w:rPr>
        <w:t>Уважаемые жители села, депутаты и наши гости!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В соответствии c действующим Федеральным законодательством сегодня мне, как Главе сельского муниципального образования, предстоит отчитываются перед населением о проделанной работе за 2023 год и обсудить перечень мероприятий на 2024 год.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Отчитываясь о работе МО «Батаевский сельсовет»  хочу отметить, такие отчеты проводятся ежегодно, и сегодня Вашему вниманию представляется отчет о работе за 2023 год и утвержденный Советом депутатов план работы на 2024 год.</w:t>
      </w:r>
    </w:p>
    <w:p>
      <w:pPr>
        <w:pStyle w:val="Textbody"/>
        <w:shd w:val="clear" w:color="auto" w:fill="FFFFFF" w:themeFill="background1"/>
        <w:jc w:val="both"/>
        <w:rPr/>
      </w:pPr>
      <w:r>
        <w:rPr>
          <w:color w:val="444444"/>
        </w:rPr>
        <w:t xml:space="preserve"> </w:t>
      </w:r>
      <w:r>
        <w:rPr>
          <w:color w:val="444444"/>
        </w:rPr>
        <w:t>Основной задачей ежегодных отчетов является необходимость довести до населения муниципального образования о тех задачах, которые исполнены в прошедшем году, но главное, что необходимо сделать для поселения в текущем году. Реализация полномочий осуществляется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рассмотрения письменных и устных обращений.</w:t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 xml:space="preserve">Законодательное обеспечение 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  <w:t xml:space="preserve">  </w:t>
      </w:r>
      <w:r>
        <w:rPr>
          <w:color w:val="444444"/>
        </w:rPr>
        <w:t>Совет депутатов, как и администрация, решали единые для МО «Батаевский сельсовет» задачи, но каждый орган власти - с  учетом их полномочий.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  <w:t>          </w:t>
      </w:r>
      <w:r>
        <w:rPr>
          <w:color w:val="444444"/>
        </w:rPr>
        <w:t>В целях законодательного обеспечения всех сторон жизни в поселении  наш представительный орган в 2023 г.  провел 12 заседаний, то есть соблюдается одно из основных требования федерального законодательства о регулярности заседаний.  Принято 26 решений, которые обнародованы на Интернет-сайте муниципального образования.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  <w:t xml:space="preserve"> </w:t>
      </w:r>
      <w:r>
        <w:rPr>
          <w:color w:val="444444"/>
        </w:rPr>
        <w:t>В рамках реализации Федерального закона от 27.07.2010 № 210-ФЗ «Об организации предоставления государственных и муниципальных услуг» проводится работа по внедрению административных регламентов на оказание муниципальных услуг в сельском поселении. В администрации разработано и принято 8 административных регламентов. В целях организации межведомственного взаимодействия об информационном взаимодействии при обеспечении предоставления государственных и муниципальных услуг в электронной форме, установлено необходимое программное обеспечение.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 </w:t>
      </w:r>
      <w:r>
        <w:rPr/>
        <w:t>Абсолютное  большинство наших решений в той или иной степени затрагивает вопросы прав и свобод граждан, социально-экономические стороны самых  актуальных задач поселения.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Для  разработки проектов, утверждения и исполнения решений было  организовано, полагаю,  достаточно эффективное взаимодействие всех органов власти поселения.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Совет депутатов и глава администрации  выходили в течение 2023 г. с предложениями на Главу МО «Ахтубинский район» и органы государственной власти Астраханской области по вопросам: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а) О выделении средств из бюджета субъекта Федерации для устройства детской площадки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б)   О выделении средств из бюджета района  для ремонта улиц села.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  <w:t xml:space="preserve">    </w:t>
      </w:r>
      <w:r>
        <w:rPr>
          <w:color w:val="444444"/>
        </w:rPr>
        <w:t>в) О выделении средств для завершения реконструкции освещения села Батаевка.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</w:r>
    </w:p>
    <w:p>
      <w:pPr>
        <w:pStyle w:val="Standard"/>
        <w:shd w:val="clear" w:color="auto" w:fill="FFFFFF" w:themeFill="background1"/>
        <w:jc w:val="both"/>
        <w:rPr/>
      </w:pPr>
      <w:r>
        <w:rPr>
          <w:b/>
        </w:rPr>
        <w:t>Мероприятия по противодействию  коррупции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      </w:t>
      </w:r>
      <w:r>
        <w:rPr/>
        <w:t>В целях реализации Федерального закона РФ «О  противодействии коррупции»  № 273-ФЗ  от 22 декабря 2008г. органами власти  проводятся  определенные мероприятия.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Комиссией по противодействию коррупции составляются заключения по каждому нормативно-правовому акту.    Ведутся  реестры муниципальных правовых актов как электронные, так и на бумажном носителе. Нормативно-правовые акты обнародуются в печати и на сайте поселения.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Однако, есть существенные недостатки. Для депутатов и работников Администрации установлены сроки для сдачи и проверки декларации о доходах и расходах за предшествующий год. В прошедшем году сроки сдачи деклараций не нарушены, но пришлось переделать в связи с изменением требований законодательства РФ. В данном случае считаю этот факт своей ошибкой.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>Вопросы бюджета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Бюджет МО «Батаевский сельсовет» являлся сбалансированным.</w:t>
      </w:r>
    </w:p>
    <w:p>
      <w:pPr>
        <w:pStyle w:val="Textbody"/>
        <w:shd w:val="clear" w:color="auto" w:fill="FFFFFF" w:themeFill="background1"/>
        <w:rPr/>
      </w:pPr>
      <w:r>
        <w:rPr/>
        <w:t>В 2023 году поступления доходов в бюджет муниципального образования «Батаевский сельсовет» составили 2 864,12 тыс.руб</w:t>
      </w:r>
      <w:r>
        <w:rPr>
          <w:b/>
        </w:rPr>
        <w:t>.</w:t>
      </w:r>
    </w:p>
    <w:p>
      <w:pPr>
        <w:pStyle w:val="Textbody"/>
        <w:shd w:val="clear" w:color="auto" w:fill="FFFFFF" w:themeFill="background1"/>
        <w:rPr/>
      </w:pPr>
      <w:r>
        <w:rPr/>
        <w:t>Расходы бюджета  МО «Батаевский сельсовет»  2 434.1 тыс.руб, все расходы велись по программно-целевому принципу, всего работало в 2023 году  две муниципальных целевых программы.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Доходы  бюджета формируются за счет налога на доходы физических лиц, налогов на совокупный доход, налога на имущество, государственной пошлины, доходов от использования имущества, находящегося в государственной и муниципальной собственности, прочих неналоговых доходов. Особенностью доходной части  бюджета являлось то, что его формирование за счет налога на имущество физических лиц претерпело изменение из-за установлением льгот Правительством РФ. Сумма доходной части уменьшилась на 121 тыс. рублей.</w:t>
      </w:r>
    </w:p>
    <w:p>
      <w:pPr>
        <w:pStyle w:val="NormalWeb"/>
        <w:shd w:val="clear" w:color="auto" w:fill="FFFFFF" w:themeFill="background1"/>
        <w:jc w:val="both"/>
        <w:rPr/>
      </w:pPr>
      <w:r>
        <w:rPr>
          <w:rStyle w:val="Style13"/>
          <w:rFonts w:cs="Tahoma" w:ascii="Arial" w:hAnsi="Arial"/>
          <w:color w:val="000000"/>
        </w:rPr>
        <w:t>Отсутствие арендной платы за земельные участки с 2015 года оставило земельный налог единственной основой в</w:t>
      </w:r>
      <w:r>
        <w:rPr>
          <w:rFonts w:cs="Tahoma" w:ascii="Arial" w:hAnsi="Arial"/>
          <w:color w:val="000000"/>
        </w:rPr>
        <w:t xml:space="preserve"> доходной части бюджета МО «Батаевский сельсовет».  Его объём в общей сумме планируемых доходов составлял в 2023 г — 242,0 тыс. руб. Однако, за счет работы с налогоплательщиками, не удалось получить полную сумму налога за 2021 год, что уменьшило доходную часть бюджета на 737 тысяч рублей. Тем не менее, у МО «Батаевский сельсовет», по состоянию на 01.01.2024 года нет кредиторской задолженности.  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Средства вышестоящих уровней бюджетов в виде безвозмездных поступлений определены  в 2019 г. – 836,2тыс. руб.,  и включают следующие виды финансовой помощи:</w:t>
      </w:r>
    </w:p>
    <w:p>
      <w:pPr>
        <w:pStyle w:val="NormalWeb"/>
        <w:shd w:val="clear" w:color="auto" w:fill="FFFFFF" w:themeFill="background1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дотации на выравнивание уровня бюджетной обеспеченности - 391,9, тыс. руб.;</w:t>
      </w:r>
    </w:p>
    <w:p>
      <w:pPr>
        <w:pStyle w:val="NormalWeb"/>
        <w:shd w:val="clear" w:color="auto" w:fill="FFFFFF" w:themeFill="background1"/>
        <w:rPr/>
      </w:pPr>
      <w:r>
        <w:rPr>
          <w:rFonts w:cs="Tahoma" w:ascii="Arial" w:hAnsi="Arial"/>
          <w:color w:val="000000"/>
        </w:rPr>
        <w:t>районная дотация – 444,3 тыс. руб.</w:t>
      </w:r>
    </w:p>
    <w:p>
      <w:pPr>
        <w:pStyle w:val="Standard"/>
        <w:shd w:val="clear" w:color="auto" w:fill="FFFFFF" w:themeFill="background1"/>
        <w:ind w:firstLine="900"/>
        <w:jc w:val="both"/>
        <w:rPr/>
      </w:pPr>
      <w:r>
        <w:rPr/>
        <w:t>Контрольно-счетной палатой Ахтубинского района была проведена ежегодная проверка работы администрации, исполнения бюджета, нарушений не выявлено;</w:t>
      </w:r>
    </w:p>
    <w:p>
      <w:pPr>
        <w:pStyle w:val="Standard"/>
        <w:numPr>
          <w:ilvl w:val="0"/>
          <w:numId w:val="2"/>
        </w:numPr>
        <w:shd w:val="clear" w:color="auto" w:fill="FFFFFF" w:themeFill="background1"/>
        <w:ind w:firstLine="900"/>
        <w:jc w:val="both"/>
        <w:rPr/>
      </w:pPr>
      <w:r>
        <w:rPr>
          <w:rFonts w:cs="Tahoma"/>
          <w:color w:val="000000"/>
        </w:rPr>
        <w:t>также проводились проверки прокуратурой по муниципальной службе, обращению граждан, содержанию имущества, содержанию дорог, кладбищ; были выписаны представления об устранении нарушений, которые исполнены администрацией.</w:t>
      </w:r>
    </w:p>
    <w:p>
      <w:pPr>
        <w:pStyle w:val="Standard"/>
        <w:widowControl/>
        <w:numPr>
          <w:ilvl w:val="0"/>
          <w:numId w:val="1"/>
        </w:numPr>
        <w:shd w:val="clear" w:color="auto" w:fill="FFFFFF" w:themeFill="background1"/>
        <w:ind w:firstLine="900"/>
        <w:jc w:val="both"/>
        <w:rPr>
          <w:color w:val="444444"/>
        </w:rPr>
      </w:pPr>
      <w:r>
        <w:rPr>
          <w:color w:val="444444"/>
        </w:rPr>
        <w:t>В секторе экономики на территории МО «Батаевский сельсовет» осуществляют хозяйственную деятельность  20 субъектов, что является снижением их количества по сравнению с 2022 годом.</w:t>
      </w:r>
    </w:p>
    <w:p>
      <w:pPr>
        <w:pStyle w:val="Standard"/>
        <w:widowControl/>
        <w:shd w:val="clear" w:color="auto" w:fill="FFFFFF" w:themeFill="background1"/>
        <w:ind w:firstLine="900"/>
        <w:jc w:val="both"/>
        <w:rPr>
          <w:color w:val="444444"/>
        </w:rPr>
      </w:pPr>
      <w:r>
        <w:rPr>
          <w:color w:val="444444"/>
        </w:rPr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>Вопрос налогов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  <w:t xml:space="preserve">     </w:t>
      </w:r>
      <w:r>
        <w:rPr>
          <w:color w:val="444444"/>
        </w:rPr>
        <w:t>С учетом изменений федерального законодательства в  течение года принято 2  решения об установлении налога на землю и на имущество физических лиц.  При этом органы власти поселения разумно, на мой взгляд,  реагируют на сложившуюся ситуацию, учитывают предложения наших жителей.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  <w:t xml:space="preserve">   </w:t>
      </w:r>
      <w:r>
        <w:rPr>
          <w:color w:val="444444"/>
        </w:rPr>
        <w:t>Администрации МО «Батаевский сельсовет» приходилось вести определенную работу с налогоплательщиками не только проживающих на территории села Батаевка, но и с иногородними. Наметилась тенденция увеличения неплательщиков налогов. Наибольшее количество из них являются владельцы транспортных средств, однако налоговая база муниципалитету не принадлежит.</w:t>
      </w:r>
    </w:p>
    <w:p>
      <w:pPr>
        <w:pStyle w:val="Textbody"/>
        <w:widowControl/>
        <w:shd w:val="clear" w:color="auto" w:fill="FFFFFF" w:themeFill="background1"/>
        <w:spacing w:before="0" w:after="0"/>
        <w:jc w:val="both"/>
        <w:rPr>
          <w:color w:val="444444"/>
        </w:rPr>
      </w:pPr>
      <w:r>
        <w:rPr>
          <w:color w:val="444444"/>
        </w:rPr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>Оказание муниципальных услуг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    </w:t>
      </w:r>
      <w:r>
        <w:rPr/>
        <w:t xml:space="preserve">Все муниципальные услуги в поселении предоставляются бесплатно. Повышение качества и доступности муниципальных услуг, сокращение количества документов, которые заявители будут предоставлять в местные органы власти, организация межведомственного взаимодействия органов и организаций – это предстоит нам совершенствовать в ближайшее время (с учетом все расширяющейся нашей базой документов в электронном виде). </w:t>
      </w:r>
      <w:r>
        <w:rPr>
          <w:color w:val="444444"/>
        </w:rPr>
        <w:t>На официальном сайте МО «Батаевский сельсовет» все изменения по предоставлению услуг отмечены в электронном виде.</w:t>
      </w:r>
    </w:p>
    <w:p>
      <w:pPr>
        <w:pStyle w:val="Standard"/>
        <w:shd w:val="clear" w:color="auto" w:fill="FFFFFF" w:themeFill="background1"/>
        <w:rPr/>
      </w:pPr>
      <w:r>
        <w:rPr>
          <w:rStyle w:val="Style13"/>
          <w:rFonts w:cs="Tahoma"/>
          <w:color w:val="000000"/>
        </w:rPr>
        <w:t>Безопасность населения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В целях создания эффективной системы оперативного реагирования по предупреждению и ликвидации последствий чрезвычайных ситуаций на территории муниципального образования работает ПСО муниципального образования «Батаевский сельсовет» в составе четырех штатных единиц. Силами ПСО в 2023 году обеспечено 9 выездов на пожаротушение, из них 7 за пределами муниципального образования. Реально принимали участие в двух возгораниях жилья в селе Батаевка.</w:t>
      </w:r>
    </w:p>
    <w:p>
      <w:pPr>
        <w:pStyle w:val="Textbody"/>
        <w:shd w:val="clear" w:color="auto" w:fill="FFFFFF" w:themeFill="background1"/>
        <w:rPr/>
      </w:pPr>
      <w:r>
        <w:rPr/>
        <w:t>Одним из направлений деятельности администрации муниципального образования МО «Батаевский сельсовет» в прошедшем году являлось обеспечение безопасности граждан, объектов жизнеобеспечения и жилищно-коммунального хозяйства.</w:t>
      </w:r>
    </w:p>
    <w:p>
      <w:pPr>
        <w:pStyle w:val="Textbody"/>
        <w:shd w:val="clear" w:color="auto" w:fill="FFFFFF" w:themeFill="background1"/>
        <w:rPr/>
      </w:pPr>
      <w:r>
        <w:rPr/>
        <w:t>За отчетный период было проведено:</w:t>
      </w:r>
    </w:p>
    <w:p>
      <w:pPr>
        <w:pStyle w:val="Textbody"/>
        <w:shd w:val="clear" w:color="auto" w:fill="FFFFFF" w:themeFill="background1"/>
        <w:rPr/>
      </w:pPr>
      <w:r>
        <w:rPr/>
        <w:t>- 2 схода населения по вопросу пожарной безопасности на территории поселения,</w:t>
      </w:r>
    </w:p>
    <w:p>
      <w:pPr>
        <w:pStyle w:val="Textbody"/>
        <w:shd w:val="clear" w:color="auto" w:fill="FFFFFF" w:themeFill="background1"/>
        <w:rPr/>
      </w:pPr>
      <w:r>
        <w:rPr>
          <w:b/>
        </w:rPr>
        <w:t xml:space="preserve">- </w:t>
      </w:r>
      <w:r>
        <w:rPr/>
        <w:t>2 заседания рабочей группы и 4 заседаний комиссии по чрезвычайным ситуациям и пожарной безопасности, на которых рассматривались различные вопросы, касающиеся вопросов жизнедеятельности поселения, в том числе анализ ситуации с пожарной безопасностью в селе Батаевка;</w:t>
      </w:r>
    </w:p>
    <w:p>
      <w:pPr>
        <w:pStyle w:val="Textbody"/>
        <w:shd w:val="clear" w:color="auto" w:fill="FFFFFF" w:themeFill="background1"/>
        <w:rPr/>
      </w:pPr>
      <w:r>
        <w:rPr/>
        <w:t>- совместно с Ахтубинским отделом полиции и отделом надзорной деятельности по Ахтубинскому району  ГУ МЧС России по Астраханской области проводились проверки антитеррористической защищенности и противопожарной безопасности объектов образования, здравоохранения, культуры, результаты обсуждаются на заседаниях рабочей группы и комиссии ЧС и ПБ. Всего за прошедший год только администрацией поселения было проведено таких 6 проверок.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За 2023 год проведены два месячника пожарной безопасности и подготовке жилого фонда и объектов различных форм собственности к весенне-летнему и осенне-зимнему пожароопасному периоду.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В пожароопасный период проведен ряд мероприятий по предотвращению пожаров: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- проведены месячники пожарной безопасности и подготовке жилого фонда и объектов различных форм собственности к пожароопасному периоду;</w:t>
      </w:r>
    </w:p>
    <w:p>
      <w:pPr>
        <w:pStyle w:val="NormalWeb"/>
        <w:shd w:val="clear" w:color="auto" w:fill="FFFFFF" w:themeFill="background1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- проведено опахивание объектов населенного пункта;</w:t>
      </w:r>
    </w:p>
    <w:p>
      <w:pPr>
        <w:pStyle w:val="NormalWeb"/>
        <w:shd w:val="clear" w:color="auto" w:fill="FFFFFF" w:themeFill="background1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- запрещен завоз сена на территорию поселения</w:t>
      </w:r>
    </w:p>
    <w:p>
      <w:pPr>
        <w:pStyle w:val="NormalWeb"/>
        <w:shd w:val="clear" w:color="auto" w:fill="FFFFFF" w:themeFill="background1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- введен запрет на неконтролируемый самовольный пал камыша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- агитационно-массовая работа среди населения по предупреждению пожаров ведется на постоянной основе. Информирование населения о противопожарной безопасности проводится путем наглядной агитации, проведения бесед, лекций,</w:t>
      </w:r>
    </w:p>
    <w:p>
      <w:pPr>
        <w:pStyle w:val="NormalWeb"/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проводились рейды проверки жилых домов и объектов различных форм собственности по соблюдению правил пожарной безопасности.</w:t>
      </w:r>
    </w:p>
    <w:p>
      <w:pPr>
        <w:pStyle w:val="NormalWeb"/>
        <w:shd w:val="clear" w:color="auto" w:fill="FFFFFF" w:themeFill="background1"/>
        <w:ind w:hanging="0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Вместе с тем, в вопросах по обеспечению антитеррористической и противопожарной безопасности жителей поселения, объектов жизнеобеспечения и ЖКХ у нас имеются и недостатки. В основном они связаны с вопросами обеспечения пожарной безопасности. Не все меры принесли положительный результат. Имеются случаи пожаров с материальным ущербом.</w:t>
      </w:r>
    </w:p>
    <w:p>
      <w:pPr>
        <w:pStyle w:val="Standard"/>
        <w:shd w:val="clear" w:color="auto" w:fill="FFFFFF" w:themeFill="background1"/>
        <w:spacing w:lineRule="auto" w:line="384" w:before="280" w:after="200"/>
        <w:ind w:left="360" w:hanging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Приняты меры по обеспечению безаварийного прохождения весеннего половодья.</w:t>
      </w:r>
    </w:p>
    <w:p>
      <w:pPr>
        <w:pStyle w:val="Standard"/>
        <w:shd w:val="clear" w:color="auto" w:fill="FFFFFF" w:themeFill="background1"/>
        <w:spacing w:lineRule="auto" w:line="384" w:before="280" w:after="200"/>
        <w:ind w:left="360" w:hanging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Утвержден Распоряжением Главы муниципального образования «Батаевский сельсовет»  план мероприятий по обеспечению выполнения работ, связанных с пропуском весеннего паводка 2023 года.</w:t>
      </w:r>
    </w:p>
    <w:p>
      <w:pPr>
        <w:pStyle w:val="Standard"/>
        <w:shd w:val="clear" w:color="auto" w:fill="FFFFFF" w:themeFill="background1"/>
        <w:spacing w:lineRule="auto" w:line="384"/>
        <w:ind w:left="360" w:hanging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Проведено несколько проверок водооградительного  вала, выполняющих защитную функцию в ходе весеннего половодья.</w:t>
      </w:r>
    </w:p>
    <w:p>
      <w:pPr>
        <w:pStyle w:val="Standard"/>
        <w:shd w:val="clear" w:color="auto" w:fill="FFFFFF" w:themeFill="background1"/>
        <w:spacing w:lineRule="auto" w:line="384" w:before="0" w:after="280"/>
        <w:ind w:left="360" w:hanging="360"/>
        <w:jc w:val="both"/>
        <w:rPr>
          <w:rFonts w:cs="Tahoma"/>
          <w:color w:val="000000"/>
        </w:rPr>
      </w:pPr>
      <w:r>
        <w:rPr>
          <w:rFonts w:cs="Tahoma"/>
          <w:color w:val="444444"/>
        </w:rPr>
        <w:t>Проведена работа по обеспечению безопасности людей на водных объектах в период ледообразования.</w:t>
      </w:r>
    </w:p>
    <w:p>
      <w:pPr>
        <w:pStyle w:val="Standard"/>
        <w:shd w:val="clear" w:color="auto" w:fill="FFFFFF" w:themeFill="background1"/>
        <w:spacing w:lineRule="auto" w:line="384" w:before="0" w:after="280"/>
        <w:ind w:left="360" w:hanging="360"/>
        <w:jc w:val="both"/>
        <w:rPr/>
      </w:pPr>
      <w:r>
        <w:rPr>
          <w:rFonts w:cs="Tahoma"/>
          <w:b/>
          <w:color w:val="444444"/>
        </w:rPr>
        <w:t>Вопросы социальной политики</w:t>
      </w:r>
    </w:p>
    <w:p>
      <w:pPr>
        <w:pStyle w:val="Standard"/>
        <w:shd w:val="clear" w:color="auto" w:fill="FFFFFF" w:themeFill="background1"/>
        <w:spacing w:lineRule="auto" w:line="384" w:before="0" w:after="280"/>
        <w:ind w:left="360" w:hanging="360"/>
        <w:jc w:val="both"/>
        <w:rPr/>
      </w:pPr>
      <w:r>
        <w:rPr/>
        <w:t xml:space="preserve">   </w:t>
      </w:r>
      <w:r>
        <w:rPr/>
        <w:t xml:space="preserve">По-прежнему должное  внимание уделяется  вопросам социальной политики и поддержки граждан различных категорий. Был выполнен  комплекс мероприятий в честь годовщины  Победы в ВОВ.   Считаю, что администрацией недостаточно уделено внимание по мерам по поддержке военнослужащих принимающих участие в СВО.  С учетом предложения Президента РФ в нашем  селе реализуется  мера поддержки многодетных семей (трое и более детей).  Прирост наблюдается в молодых семьях и с рождением первого и второго ребенка. Однако, недостаточный контроль действий при переписи населения села привел к  искусственному занижении количества населения, фактически проживающего и прописанного в селе. Тем самым ставиться под вопрос снижение дотации на выравнивание бюджетной обеспеченности, т.е. снижение доходов бюджета муниципального образования.  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В селе активно работают 2 общественные организации социальной направленности:</w:t>
      </w:r>
    </w:p>
    <w:p>
      <w:pPr>
        <w:pStyle w:val="Textbody"/>
        <w:shd w:val="clear" w:color="auto" w:fill="FFFFFF" w:themeFill="background1"/>
        <w:jc w:val="both"/>
        <w:rPr/>
      </w:pPr>
      <w:r>
        <w:rPr>
          <w:b/>
          <w:i/>
          <w:u w:val="single"/>
        </w:rPr>
        <w:t xml:space="preserve">Первая </w:t>
      </w:r>
      <w:r>
        <w:rPr/>
        <w:t>– Это первичная организация Всероссийского Общества инвалидов (ВОИ).</w:t>
      </w:r>
    </w:p>
    <w:p>
      <w:pPr>
        <w:pStyle w:val="Textbody"/>
        <w:shd w:val="clear" w:color="auto" w:fill="FFFFFF" w:themeFill="background1"/>
        <w:jc w:val="both"/>
        <w:rPr/>
      </w:pPr>
      <w:r>
        <w:rPr>
          <w:b/>
          <w:i/>
          <w:u w:val="single"/>
        </w:rPr>
        <w:t>Вторая организация</w:t>
      </w:r>
      <w:r>
        <w:rPr/>
        <w:t xml:space="preserve"> - это Совет ветеранов.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Обе названные организации самым активным образом сотрудничают с нашими органами местного самоуправления.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Поэтому выражаем признательность их руководителям за их добросовестный труд. Органы власти поселения будут и впредь всемерно поддерживать эти организации.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В 2016 году полномочия по содепжанию объектов культуры переданы МО «Ахтубинский район». Тем не менее, организована работа по проведению массовым мероприятиям с участием работников культуры Ахтубинского района. В частности, было проведено торжественное мероприятие в честь 283 летия села Батаевка.</w:t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>Публичные слушания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    </w:t>
      </w:r>
      <w:r>
        <w:rPr/>
        <w:t>Рассмотрение и утверждение многих правовых актов требовало в соответствии с действующим законодательством проведения публичных слушаний; таких у нас было 6, из них 2 по бюджету (отчет по бюджету 2023 г. и по проекту бюджета на 2024г.).</w:t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>Градостроительная деятельность   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С августа 2016 года полномочия по градостроительной деятельности переданы МО «Ахтубинский район», поэтому поселение  разрабатывало проекты планировки и проекты межевания для населенных пунктов, отдельных частей территории совместно с МО «Ахтубинский район», путем согласования и подачи предложений. Внесены уже по ряду позиций изменения Генплана и Правила землепользования и застройки населенных пунктов.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Особенность наших земель - расположение их  значительной части в зоне охранного ландшафта, что предъявляет особые требования по всем вопросам планирования и застройки.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Для содействия решению  вопросов градостроительства и благоустройства территории продолжали работу   административная комиссия МО «Батаевский сельсовет».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    </w:t>
      </w:r>
      <w:r>
        <w:rPr/>
        <w:t xml:space="preserve">Нельзя не отметить, что мы, к сожалению, не сумели добиться, чтобы  все землепользователи   достаточно корректно исполняли нормы действующего законодательства, в том числе при освоении и застройке своих территорий, при организации транспортных подъездов к этим территориям без ущерба для экологии и для населенных пунктов.     </w:t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>Газификация, электрохозяйство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Замечу, что в 2016г. была «заморожена» разработка  проекта межпоселкового газопровода высокого давления Харабали - Владимировка. Однако прошедшей осенью Губернатор области  и Председатель правления «Газпрома» подписали Соглашение о продолжении работ по целому ряду объектов в области. С помощью органов власти Ахтубинского района в этом документе сохранена отдельная позиция по  названному мною проекту газопровода Харабали –Владимировка.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 </w:t>
      </w:r>
      <w:r>
        <w:rPr/>
        <w:t>Электросети:  при содействии органов власти Ахтубинского района ранее была  заменена  часть линии электропередачи к селу Батаевка. Предстоит провести  работу в этом направлении в самом селе, более того, необходимо провести дополнительные работы по освещению села Батаевка. В бюджете на эти цели заложена сумма 50 тыс. рублей из фонда исполнения наказов избирателей.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 </w:t>
      </w:r>
      <w:r>
        <w:rPr/>
        <w:t>Довольно значительные работы были выполнены на линии водопровода в селе Батаевка, что позволило подключить к водопроводу 8 дворов.  С августа 2016 года водопровод передан в МО «Ахтубинский район». Как недостаток отмечаю недостатки при обслуживании водопровода и устранении аварийных ситуаций, не смотря на своевременные подаваемые заявки Администрацией МО «Батаевский сельсовет».</w:t>
      </w:r>
    </w:p>
    <w:p>
      <w:pPr>
        <w:pStyle w:val="Textbody"/>
        <w:shd w:val="clear" w:color="auto" w:fill="FFFFFF" w:themeFill="background1"/>
        <w:jc w:val="both"/>
        <w:rPr/>
      </w:pPr>
      <w:r>
        <w:rPr/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  </w:t>
      </w:r>
      <w:r>
        <w:rPr>
          <w:b/>
        </w:rPr>
        <w:t>Дороги, благоустройство территорий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Передача дорог в полномочие МО «Ахтубинский район» никакими положительными моментами не отмечена. Финансирование ремонта и реконструкции таких дорог не увеличилось, а заявка местной администрации по выполнению ремонту дорог окончилась только частью выполненных работ и заявлением об отсутствии денежных средств на эти цели в бюджете района.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 </w:t>
      </w:r>
      <w:r>
        <w:rPr/>
        <w:t>В дополнение к ранее оформленным паспортам на дороги местного значения  продолжалась аналогичная работа по дорогам местного значения в селе Батаевка, с анализом возможности выполнения ремонтных работ.</w:t>
      </w:r>
    </w:p>
    <w:p>
      <w:pPr>
        <w:pStyle w:val="NormalWeb"/>
        <w:shd w:val="clear" w:color="auto" w:fill="FFFFFF" w:themeFill="background1"/>
        <w:ind w:hanging="0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Разрабатаны Планы мероприятий по благоустройству, озеленению, обеспечению чистоты и порядка на территории МО «Батаевский сельсовет» с учетом изменения законодательства РФ.</w:t>
      </w:r>
    </w:p>
    <w:p>
      <w:pPr>
        <w:pStyle w:val="NormalWeb"/>
        <w:shd w:val="clear" w:color="auto" w:fill="FFFFFF" w:themeFill="background1"/>
        <w:ind w:hanging="0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Объявляются и проводятся месячники весенней и осенней уборки территории МО «Батаевский сельсовет», озеленению и пожарной безопасности, в рамках которых проводились мероприятия по санитарной очистке территории населенных пунктов  от мусора.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В 2023 году проведены следующие работы: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-   убрано территории организациями и населением -19,4 га;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Ведется постоянно профилактическая работа по предупреждению возникновения несанкционированных свалок. Ликвидированы 4 несанкционированных свалки, проведена работа по уничтожению дикорастущей конопли. И в этом вопросе имеются недостатки. По вине жителей возникли не санкционированные свалки в границах села, за что должностные лица администрации привлечены к административной ответственности.</w:t>
      </w:r>
    </w:p>
    <w:p>
      <w:pPr>
        <w:pStyle w:val="NormalWeb"/>
        <w:shd w:val="clear" w:color="auto" w:fill="FFFFFF" w:themeFill="background1"/>
        <w:jc w:val="both"/>
        <w:rPr>
          <w:rFonts w:ascii="Arial" w:hAnsi="Arial" w:cs="Tahoma"/>
          <w:color w:val="000000"/>
        </w:rPr>
      </w:pPr>
      <w:r>
        <w:rPr>
          <w:rFonts w:cs="Tahoma" w:ascii="Arial" w:hAnsi="Arial"/>
          <w:color w:val="000000"/>
        </w:rPr>
        <w:t>Организован сбор и вывоз ТБО с территории села. Для чего были обустроены площадки под мусорные контейнеры, однако два из них уже пришли в негодное состояние. Подана заявка на новые контейнера.  Заключены договора с населением и организацией по вывозу ТБО. Однако и в этом вопросе имеются недостатки. Считаю, что жители села не в полной мере добросовестно относятся к эксплуатации указанных площадок. Возникают стихийные мусорные свалки вблизи площадок. Бесконтрольный выгул скота приводит к разрушению и опрокидыванию контейнеров и как следствие — нарушение санитарных норм на территории села.</w:t>
      </w:r>
    </w:p>
    <w:p>
      <w:pPr>
        <w:pStyle w:val="NormalWeb"/>
        <w:shd w:val="clear" w:color="auto" w:fill="FFFFFF" w:themeFill="background1"/>
        <w:jc w:val="both"/>
        <w:rPr>
          <w:b/>
          <w:b/>
        </w:rPr>
      </w:pPr>
      <w:r>
        <w:rPr>
          <w:b/>
        </w:rPr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>Работа депутатов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      </w:t>
      </w:r>
      <w:r>
        <w:rPr/>
        <w:t>Говоря о работе нашего представительного органа, замечу, что все депутаты в меру их знаний и опыта стремятся внести свой положительный вклад в развитие поселения. Проводится работа по их ознакомлению с обязанностями и спецификой работы Совета МО «Батаевский сельсовет с учетом возникающих новых задач.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   </w:t>
      </w:r>
      <w:r>
        <w:rPr/>
        <w:t>Однако более детально о своей работе каждый депутат расскажет вам всем сам лично, выступая в скором времени перед населением в соответствии с законодательством также с отчетом о проделанной им работе в прошлом году.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>Как итог:</w:t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 xml:space="preserve">Да, мы можем говорить о выполненных работах, тех или иных недостатках, упущениях, но все же отмечаю, что администрация  в целом недостаточно поработала над решением вопросов социально-экономического развития поселения в прошедшем году, а особенно в области благоустройства и освещения территории села. 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> </w:t>
      </w:r>
    </w:p>
    <w:p>
      <w:pPr>
        <w:pStyle w:val="Textbody"/>
        <w:shd w:val="clear" w:color="auto" w:fill="FFFFFF" w:themeFill="background1"/>
        <w:jc w:val="both"/>
        <w:rPr/>
      </w:pPr>
      <w:r>
        <w:rPr/>
        <w:t xml:space="preserve">   </w:t>
      </w:r>
      <w:r>
        <w:rPr>
          <w:b/>
        </w:rPr>
        <w:t>Вопросы, подлежащие решению в 2024 году:</w:t>
      </w:r>
    </w:p>
    <w:p>
      <w:pPr>
        <w:pStyle w:val="Textbody"/>
        <w:shd w:val="clear" w:color="auto" w:fill="FFFFFF" w:themeFill="background1"/>
        <w:rPr/>
      </w:pPr>
      <w:r>
        <w:rPr/>
        <w:t>Главными задачами в работе Администрации МО «Батаевский сельсовет» остается исполнение полномочий в соответствии со 131 Федеральным Законом «Об общих принципах организации местного самоуправления в РФ», Уставом МО «Батаевский се</w:t>
      </w:r>
      <w:bookmarkStart w:id="0" w:name="_GoBack"/>
      <w:bookmarkEnd w:id="0"/>
      <w:r>
        <w:rPr/>
        <w:t>льсовет» и другими Федеральными и региональными правовыми актами.</w:t>
      </w:r>
    </w:p>
    <w:p>
      <w:pPr>
        <w:pStyle w:val="Textbody"/>
        <w:shd w:val="clear" w:color="auto" w:fill="FFFFFF" w:themeFill="background1"/>
        <w:rPr/>
      </w:pPr>
      <w:r>
        <w:rPr/>
        <w:t>Это, прежде всего:</w:t>
      </w:r>
    </w:p>
    <w:p>
      <w:pPr>
        <w:pStyle w:val="Textbody"/>
        <w:shd w:val="clear" w:color="auto" w:fill="FFFFFF" w:themeFill="background1"/>
        <w:rPr/>
      </w:pPr>
      <w:r>
        <w:rPr/>
        <w:t>Ø исполнение бюджета поселения;</w:t>
      </w:r>
    </w:p>
    <w:p>
      <w:pPr>
        <w:pStyle w:val="Textbody"/>
        <w:shd w:val="clear" w:color="auto" w:fill="FFFFFF" w:themeFill="background1"/>
        <w:rPr/>
      </w:pPr>
      <w:r>
        <w:rPr/>
        <w:t>Ø обеспечение бесперебойной работы учреждений культуры, образования, здравоохранения;</w:t>
      </w:r>
    </w:p>
    <w:p>
      <w:pPr>
        <w:pStyle w:val="Textbody"/>
        <w:shd w:val="clear" w:color="auto" w:fill="FFFFFF" w:themeFill="background1"/>
        <w:rPr/>
      </w:pPr>
      <w:r>
        <w:rPr/>
        <w:t>Ø благоустройство территорий населенных пунктов, развитие инфраструктуры, обеспечение жизнедеятельности поселения;</w:t>
      </w:r>
    </w:p>
    <w:p>
      <w:pPr>
        <w:pStyle w:val="Textbody"/>
        <w:shd w:val="clear" w:color="auto" w:fill="FFFFFF" w:themeFill="background1"/>
        <w:rPr/>
      </w:pPr>
      <w:r>
        <w:rPr/>
        <w:t>Ø взаимодействие с предприятиями и организациями всех форм собственности с целью укрепления и развития экономики поселения.</w:t>
      </w:r>
    </w:p>
    <w:p>
      <w:pPr>
        <w:pStyle w:val="Textbody"/>
        <w:shd w:val="clear" w:color="auto" w:fill="FFFFFF" w:themeFill="background1"/>
        <w:rPr/>
      </w:pPr>
      <w:r>
        <w:rPr/>
        <w:t>Правовой основой деятельности органа местного самоуправления является:</w:t>
      </w:r>
    </w:p>
    <w:p>
      <w:pPr>
        <w:pStyle w:val="Textbody"/>
        <w:shd w:val="clear" w:color="auto" w:fill="FFFFFF" w:themeFill="background1"/>
        <w:rPr/>
      </w:pPr>
      <w:r>
        <w:rPr/>
        <w:t>Ø соблюдение законов;</w:t>
      </w:r>
    </w:p>
    <w:p>
      <w:pPr>
        <w:pStyle w:val="Textbody"/>
        <w:shd w:val="clear" w:color="auto" w:fill="FFFFFF" w:themeFill="background1"/>
        <w:rPr/>
      </w:pPr>
      <w:r>
        <w:rPr/>
        <w:t>Ø наделение государственными полномочиями;</w:t>
      </w:r>
    </w:p>
    <w:p>
      <w:pPr>
        <w:pStyle w:val="Textbody"/>
        <w:shd w:val="clear" w:color="auto" w:fill="FFFFFF" w:themeFill="background1"/>
        <w:rPr/>
      </w:pPr>
      <w:r>
        <w:rPr/>
        <w:t>Ø обязательное выполнение Указов и распоряжений Президента РФ, Федеральных законов и прочих нормативных актов Правительства России.</w:t>
      </w:r>
    </w:p>
    <w:p>
      <w:pPr>
        <w:pStyle w:val="Textbody"/>
        <w:shd w:val="clear" w:color="auto" w:fill="FFFFFF" w:themeFill="background1"/>
        <w:jc w:val="both"/>
        <w:rPr>
          <w:b/>
          <w:b/>
        </w:rPr>
      </w:pPr>
      <w:r>
        <w:rPr>
          <w:b/>
        </w:rPr>
        <w:t>Только сообща, объединив наши усилия, мы сможем сделать нашу жизнь более яркой и привлекательной.</w:t>
      </w:r>
    </w:p>
    <w:p>
      <w:pPr>
        <w:pStyle w:val="Standard"/>
        <w:shd w:val="clear" w:color="auto" w:fill="FFFFFF" w:themeFill="background1"/>
        <w:spacing w:lineRule="auto" w:line="384" w:before="0" w:after="280"/>
        <w:ind w:left="360" w:hanging="360"/>
        <w:jc w:val="both"/>
        <w:rPr/>
      </w:pPr>
      <w:r>
        <w:rPr>
          <w:rFonts w:cs="Tahoma"/>
          <w:color w:val="444444"/>
        </w:rPr>
        <w:t xml:space="preserve">                    </w:t>
      </w:r>
      <w:r>
        <w:rPr>
          <w:rFonts w:cs="Tahoma"/>
          <w:color w:val="444444"/>
        </w:rPr>
        <w:t>Готов теперь ответить на ваши вопросы.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0"/>
      </w:pPr>
      <w:rPr>
        <w:rFonts w:ascii="Symbol" w:hAnsi="Symbol" w:cs="Symbol" w:hint="default"/>
        <w:rFonts w:cs="OpenSymbol, 'Arial Unicode MS'"/>
      </w:rPr>
    </w:lvl>
    <w:lvl w:ilvl="1">
      <w:start w:val="1"/>
      <w:numFmt w:val="bullet"/>
      <w:lvlText w:val=""/>
      <w:lvlJc w:val="left"/>
      <w:pPr>
        <w:ind w:left="1080" w:hanging="0"/>
      </w:pPr>
      <w:rPr>
        <w:rFonts w:ascii="Symbol" w:hAnsi="Symbol" w:cs="Symbol" w:hint="default"/>
        <w:rFonts w:cs="OpenSymbol, 'Arial Unicode MS'"/>
      </w:rPr>
    </w:lvl>
    <w:lvl w:ilvl="2">
      <w:start w:val="1"/>
      <w:numFmt w:val="bullet"/>
      <w:lvlText w:val=""/>
      <w:lvlJc w:val="left"/>
      <w:pPr>
        <w:ind w:left="1440" w:hanging="0"/>
      </w:pPr>
      <w:rPr>
        <w:rFonts w:ascii="Symbol" w:hAnsi="Symbol" w:cs="Symbol" w:hint="default"/>
        <w:rFonts w:cs="OpenSymbol, 'Arial Unicode MS'"/>
      </w:rPr>
    </w:lvl>
    <w:lvl w:ilvl="3">
      <w:start w:val="1"/>
      <w:numFmt w:val="bullet"/>
      <w:lvlText w:val=""/>
      <w:lvlJc w:val="left"/>
      <w:pPr>
        <w:ind w:left="1800" w:hanging="0"/>
      </w:pPr>
      <w:rPr>
        <w:rFonts w:ascii="Symbol" w:hAnsi="Symbol" w:cs="Symbol" w:hint="default"/>
        <w:rFonts w:cs="OpenSymbol, 'Arial Unicode MS'"/>
      </w:rPr>
    </w:lvl>
    <w:lvl w:ilvl="4">
      <w:start w:val="1"/>
      <w:numFmt w:val="bullet"/>
      <w:lvlText w:val=""/>
      <w:lvlJc w:val="left"/>
      <w:pPr>
        <w:ind w:left="2160" w:hanging="0"/>
      </w:pPr>
      <w:rPr>
        <w:rFonts w:ascii="Symbol" w:hAnsi="Symbol" w:cs="Symbol" w:hint="default"/>
        <w:rFonts w:cs="OpenSymbol, 'Arial Unicode MS'"/>
      </w:rPr>
    </w:lvl>
    <w:lvl w:ilvl="5">
      <w:start w:val="1"/>
      <w:numFmt w:val="bullet"/>
      <w:lvlText w:val=""/>
      <w:lvlJc w:val="left"/>
      <w:pPr>
        <w:ind w:left="2520" w:hanging="0"/>
      </w:pPr>
      <w:rPr>
        <w:rFonts w:ascii="Symbol" w:hAnsi="Symbol" w:cs="Symbol" w:hint="default"/>
        <w:rFonts w:cs="OpenSymbol, 'Arial Unicode MS'"/>
      </w:rPr>
    </w:lvl>
    <w:lvl w:ilvl="6">
      <w:start w:val="1"/>
      <w:numFmt w:val="bullet"/>
      <w:lvlText w:val=""/>
      <w:lvlJc w:val="left"/>
      <w:pPr>
        <w:ind w:left="2880" w:hanging="0"/>
      </w:pPr>
      <w:rPr>
        <w:rFonts w:ascii="Symbol" w:hAnsi="Symbol" w:cs="Symbol" w:hint="default"/>
        <w:rFonts w:cs="OpenSymbol, 'Arial Unicode MS'"/>
      </w:rPr>
    </w:lvl>
    <w:lvl w:ilvl="7">
      <w:start w:val="1"/>
      <w:numFmt w:val="bullet"/>
      <w:lvlText w:val=""/>
      <w:lvlJc w:val="left"/>
      <w:pPr>
        <w:ind w:left="3240" w:hanging="0"/>
      </w:pPr>
      <w:rPr>
        <w:rFonts w:ascii="Symbol" w:hAnsi="Symbol" w:cs="Symbol" w:hint="default"/>
        <w:rFonts w:cs="OpenSymbol, 'Arial Unicode MS'"/>
      </w:rPr>
    </w:lvl>
    <w:lvl w:ilvl="8">
      <w:start w:val="1"/>
      <w:numFmt w:val="bullet"/>
      <w:lvlText w:val=""/>
      <w:lvlJc w:val="left"/>
      <w:pPr>
        <w:ind w:left="3600" w:hanging="0"/>
      </w:pPr>
      <w:rPr>
        <w:rFonts w:ascii="Symbol" w:hAnsi="Symbol" w:cs="Symbol" w:hint="default"/>
        <w:rFonts w:cs="OpenSymbol, 'Arial Unicode MS'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0"/>
      </w:pPr>
      <w:rPr>
        <w:rFonts w:ascii="Symbol" w:hAnsi="Symbol" w:cs="Symbol" w:hint="default"/>
        <w:rFonts w:cs="OpenSymbol, 'Arial Unicode MS'"/>
      </w:rPr>
    </w:lvl>
    <w:lvl w:ilvl="1">
      <w:start w:val="1"/>
      <w:numFmt w:val="bullet"/>
      <w:lvlText w:val=""/>
      <w:lvlJc w:val="left"/>
      <w:pPr>
        <w:ind w:left="1080" w:hanging="0"/>
      </w:pPr>
      <w:rPr>
        <w:rFonts w:ascii="Symbol" w:hAnsi="Symbol" w:cs="Symbol" w:hint="default"/>
        <w:rFonts w:cs="OpenSymbol, 'Arial Unicode MS'"/>
      </w:rPr>
    </w:lvl>
    <w:lvl w:ilvl="2">
      <w:start w:val="1"/>
      <w:numFmt w:val="bullet"/>
      <w:lvlText w:val=""/>
      <w:lvlJc w:val="left"/>
      <w:pPr>
        <w:ind w:left="1440" w:hanging="0"/>
      </w:pPr>
      <w:rPr>
        <w:rFonts w:ascii="Symbol" w:hAnsi="Symbol" w:cs="Symbol" w:hint="default"/>
        <w:rFonts w:cs="OpenSymbol, 'Arial Unicode MS'"/>
      </w:rPr>
    </w:lvl>
    <w:lvl w:ilvl="3">
      <w:start w:val="1"/>
      <w:numFmt w:val="bullet"/>
      <w:lvlText w:val=""/>
      <w:lvlJc w:val="left"/>
      <w:pPr>
        <w:ind w:left="1800" w:hanging="0"/>
      </w:pPr>
      <w:rPr>
        <w:rFonts w:ascii="Symbol" w:hAnsi="Symbol" w:cs="Symbol" w:hint="default"/>
        <w:rFonts w:cs="OpenSymbol, 'Arial Unicode MS'"/>
      </w:rPr>
    </w:lvl>
    <w:lvl w:ilvl="4">
      <w:start w:val="1"/>
      <w:numFmt w:val="bullet"/>
      <w:lvlText w:val=""/>
      <w:lvlJc w:val="left"/>
      <w:pPr>
        <w:ind w:left="2160" w:hanging="0"/>
      </w:pPr>
      <w:rPr>
        <w:rFonts w:ascii="Symbol" w:hAnsi="Symbol" w:cs="Symbol" w:hint="default"/>
        <w:rFonts w:cs="OpenSymbol, 'Arial Unicode MS'"/>
      </w:rPr>
    </w:lvl>
    <w:lvl w:ilvl="5">
      <w:start w:val="1"/>
      <w:numFmt w:val="bullet"/>
      <w:lvlText w:val=""/>
      <w:lvlJc w:val="left"/>
      <w:pPr>
        <w:ind w:left="2520" w:hanging="0"/>
      </w:pPr>
      <w:rPr>
        <w:rFonts w:ascii="Symbol" w:hAnsi="Symbol" w:cs="Symbol" w:hint="default"/>
        <w:rFonts w:cs="OpenSymbol, 'Arial Unicode MS'"/>
      </w:rPr>
    </w:lvl>
    <w:lvl w:ilvl="6">
      <w:start w:val="1"/>
      <w:numFmt w:val="bullet"/>
      <w:lvlText w:val=""/>
      <w:lvlJc w:val="left"/>
      <w:pPr>
        <w:ind w:left="2880" w:hanging="0"/>
      </w:pPr>
      <w:rPr>
        <w:rFonts w:ascii="Symbol" w:hAnsi="Symbol" w:cs="Symbol" w:hint="default"/>
        <w:rFonts w:cs="OpenSymbol, 'Arial Unicode MS'"/>
      </w:rPr>
    </w:lvl>
    <w:lvl w:ilvl="7">
      <w:start w:val="1"/>
      <w:numFmt w:val="bullet"/>
      <w:lvlText w:val=""/>
      <w:lvlJc w:val="left"/>
      <w:pPr>
        <w:ind w:left="3240" w:hanging="0"/>
      </w:pPr>
      <w:rPr>
        <w:rFonts w:ascii="Symbol" w:hAnsi="Symbol" w:cs="Symbol" w:hint="default"/>
        <w:rFonts w:cs="OpenSymbol, 'Arial Unicode MS'"/>
      </w:rPr>
    </w:lvl>
    <w:lvl w:ilvl="8">
      <w:start w:val="1"/>
      <w:numFmt w:val="bullet"/>
      <w:lvlText w:val=""/>
      <w:lvlJc w:val="left"/>
      <w:pPr>
        <w:ind w:left="3600" w:hanging="0"/>
      </w:pPr>
      <w:rPr>
        <w:rFonts w:ascii="Symbol" w:hAnsi="Symbol" w:cs="Symbol" w:hint="default"/>
        <w:rFonts w:cs="OpenSymbol, 'Arial Unicode MS'"/>
      </w:rPr>
    </w:lvl>
  </w:abstractNum>
  <w:abstractNum w:abstractNumId="3">
    <w:lvl w:ilvl="0">
      <w:numFmt w:val="bullet"/>
      <w:lvlText w:val=""/>
      <w:lvlJc w:val="left"/>
      <w:pPr>
        <w:ind w:left="72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ind w:left="108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ind w:left="1440" w:hanging="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ind w:left="1800" w:hanging="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ind w:left="2160" w:hanging="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ind w:left="2520" w:hanging="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ind w:left="2880" w:hanging="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ind w:left="3240" w:hanging="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ind w:left="3600" w:hanging="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20"/>
    <w:link w:val="30"/>
    <w:qFormat/>
    <w:rsid w:val="00d56193"/>
    <w:pPr>
      <w:keepNext w:val="true"/>
      <w:widowControl w:val="false"/>
      <w:pBdr/>
      <w:suppressAutoHyphens w:val="true"/>
      <w:spacing w:before="240" w:after="120"/>
      <w:textAlignment w:val="baseline"/>
      <w:outlineLvl w:val="2"/>
    </w:pPr>
    <w:rPr>
      <w:rFonts w:ascii="Times New Roman" w:hAnsi="Times New Roman" w:eastAsia="SimSun" w:cs="Mangal"/>
      <w:b/>
      <w:bCs/>
      <w:color w:val="auto"/>
      <w:spacing w:val="0"/>
      <w:kern w:val="2"/>
      <w:sz w:val="28"/>
      <w:szCs w:val="28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d56193"/>
    <w:rPr>
      <w:rFonts w:ascii="Times New Roman" w:hAnsi="Times New Roman" w:eastAsia="SimSun" w:cs="Mangal"/>
      <w:b/>
      <w:bCs/>
      <w:kern w:val="2"/>
      <w:sz w:val="28"/>
      <w:szCs w:val="28"/>
      <w:lang w:eastAsia="zh-CN" w:bidi="hi-IN"/>
    </w:rPr>
  </w:style>
  <w:style w:type="character" w:styleId="Style13" w:customStyle="1">
    <w:name w:val="Выделение жирным"/>
    <w:basedOn w:val="DefaultParagraphFont"/>
    <w:qFormat/>
    <w:rsid w:val="00d56193"/>
    <w:rPr>
      <w:b/>
      <w:bCs/>
    </w:rPr>
  </w:style>
  <w:style w:type="character" w:styleId="Style14" w:customStyle="1">
    <w:name w:val="Название Знак"/>
    <w:basedOn w:val="DefaultParagraphFont"/>
    <w:link w:val="a0"/>
    <w:uiPriority w:val="10"/>
    <w:qFormat/>
    <w:rsid w:val="00d56193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ListLabel1">
    <w:name w:val="ListLabel 1"/>
    <w:qFormat/>
    <w:rPr>
      <w:rFonts w:cs="OpenSymbol, 'Arial Unicode MS'"/>
    </w:rPr>
  </w:style>
  <w:style w:type="character" w:styleId="ListLabel2">
    <w:name w:val="ListLabel 2"/>
    <w:qFormat/>
    <w:rPr>
      <w:rFonts w:cs="OpenSymbol, 'Arial Unicode MS'"/>
    </w:rPr>
  </w:style>
  <w:style w:type="character" w:styleId="ListLabel3">
    <w:name w:val="ListLabel 3"/>
    <w:qFormat/>
    <w:rPr>
      <w:rFonts w:cs="OpenSymbol, 'Arial Unicode MS'"/>
    </w:rPr>
  </w:style>
  <w:style w:type="character" w:styleId="ListLabel4">
    <w:name w:val="ListLabel 4"/>
    <w:qFormat/>
    <w:rPr>
      <w:rFonts w:cs="OpenSymbol, 'Arial Unicode MS'"/>
    </w:rPr>
  </w:style>
  <w:style w:type="character" w:styleId="ListLabel5">
    <w:name w:val="ListLabel 5"/>
    <w:qFormat/>
    <w:rPr>
      <w:rFonts w:cs="OpenSymbol, 'Arial Unicode MS'"/>
    </w:rPr>
  </w:style>
  <w:style w:type="character" w:styleId="ListLabel6">
    <w:name w:val="ListLabel 6"/>
    <w:qFormat/>
    <w:rPr>
      <w:rFonts w:cs="OpenSymbol, 'Arial Unicode MS'"/>
    </w:rPr>
  </w:style>
  <w:style w:type="character" w:styleId="ListLabel7">
    <w:name w:val="ListLabel 7"/>
    <w:qFormat/>
    <w:rPr>
      <w:rFonts w:cs="OpenSymbol, 'Arial Unicode MS'"/>
    </w:rPr>
  </w:style>
  <w:style w:type="character" w:styleId="ListLabel8">
    <w:name w:val="ListLabel 8"/>
    <w:qFormat/>
    <w:rPr>
      <w:rFonts w:cs="OpenSymbol, 'Arial Unicode MS'"/>
    </w:rPr>
  </w:style>
  <w:style w:type="character" w:styleId="ListLabel9">
    <w:name w:val="ListLabel 9"/>
    <w:qFormat/>
    <w:rPr>
      <w:rFonts w:cs="OpenSymbol, 'Arial Unicode MS'"/>
    </w:rPr>
  </w:style>
  <w:style w:type="character" w:styleId="ListLabel10">
    <w:name w:val="ListLabel 10"/>
    <w:qFormat/>
    <w:rPr>
      <w:rFonts w:cs="OpenSymbol, 'Arial Unicode MS'"/>
    </w:rPr>
  </w:style>
  <w:style w:type="character" w:styleId="ListLabel11">
    <w:name w:val="ListLabel 11"/>
    <w:qFormat/>
    <w:rPr>
      <w:rFonts w:cs="OpenSymbol, 'Arial Unicode MS'"/>
    </w:rPr>
  </w:style>
  <w:style w:type="character" w:styleId="ListLabel12">
    <w:name w:val="ListLabel 12"/>
    <w:qFormat/>
    <w:rPr>
      <w:rFonts w:cs="OpenSymbol, 'Arial Unicode MS'"/>
    </w:rPr>
  </w:style>
  <w:style w:type="character" w:styleId="ListLabel13">
    <w:name w:val="ListLabel 13"/>
    <w:qFormat/>
    <w:rPr>
      <w:rFonts w:cs="OpenSymbol, 'Arial Unicode MS'"/>
    </w:rPr>
  </w:style>
  <w:style w:type="character" w:styleId="ListLabel14">
    <w:name w:val="ListLabel 14"/>
    <w:qFormat/>
    <w:rPr>
      <w:rFonts w:cs="OpenSymbol, 'Arial Unicode MS'"/>
    </w:rPr>
  </w:style>
  <w:style w:type="character" w:styleId="ListLabel15">
    <w:name w:val="ListLabel 15"/>
    <w:qFormat/>
    <w:rPr>
      <w:rFonts w:cs="OpenSymbol, 'Arial Unicode MS'"/>
    </w:rPr>
  </w:style>
  <w:style w:type="character" w:styleId="ListLabel16">
    <w:name w:val="ListLabel 16"/>
    <w:qFormat/>
    <w:rPr>
      <w:rFonts w:cs="OpenSymbol, 'Arial Unicode MS'"/>
    </w:rPr>
  </w:style>
  <w:style w:type="character" w:styleId="ListLabel17">
    <w:name w:val="ListLabel 17"/>
    <w:qFormat/>
    <w:rPr>
      <w:rFonts w:cs="OpenSymbol, 'Arial Unicode MS'"/>
    </w:rPr>
  </w:style>
  <w:style w:type="character" w:styleId="ListLabel18">
    <w:name w:val="ListLabel 18"/>
    <w:qFormat/>
    <w:rPr>
      <w:rFonts w:cs="OpenSymbol, 'Arial Unicode MS'"/>
    </w:rPr>
  </w:style>
  <w:style w:type="character" w:styleId="ListLabel19">
    <w:name w:val="ListLabel 19"/>
    <w:qFormat/>
    <w:rPr>
      <w:rFonts w:ascii="Arial" w:hAnsi="Arial" w:eastAsia="OpenSymbol" w:cs="OpenSymbol"/>
    </w:rPr>
  </w:style>
  <w:style w:type="character" w:styleId="ListLabel20">
    <w:name w:val="ListLabel 20"/>
    <w:qFormat/>
    <w:rPr>
      <w:rFonts w:eastAsia="OpenSymbol" w:cs="OpenSymbol"/>
    </w:rPr>
  </w:style>
  <w:style w:type="character" w:styleId="ListLabel21">
    <w:name w:val="ListLabel 21"/>
    <w:qFormat/>
    <w:rPr>
      <w:rFonts w:eastAsia="OpenSymbol" w:cs="OpenSymbol"/>
    </w:rPr>
  </w:style>
  <w:style w:type="character" w:styleId="ListLabel22">
    <w:name w:val="ListLabel 22"/>
    <w:qFormat/>
    <w:rPr>
      <w:rFonts w:eastAsia="OpenSymbol" w:cs="OpenSymbol"/>
    </w:rPr>
  </w:style>
  <w:style w:type="character" w:styleId="ListLabel23">
    <w:name w:val="ListLabel 23"/>
    <w:qFormat/>
    <w:rPr>
      <w:rFonts w:eastAsia="OpenSymbol" w:cs="OpenSymbol"/>
    </w:rPr>
  </w:style>
  <w:style w:type="character" w:styleId="ListLabel24">
    <w:name w:val="ListLabel 24"/>
    <w:qFormat/>
    <w:rPr>
      <w:rFonts w:eastAsia="OpenSymbol" w:cs="OpenSymbol"/>
    </w:rPr>
  </w:style>
  <w:style w:type="character" w:styleId="ListLabel25">
    <w:name w:val="ListLabel 25"/>
    <w:qFormat/>
    <w:rPr>
      <w:rFonts w:eastAsia="OpenSymbol" w:cs="OpenSymbol"/>
    </w:rPr>
  </w:style>
  <w:style w:type="character" w:styleId="ListLabel26">
    <w:name w:val="ListLabel 26"/>
    <w:qFormat/>
    <w:rPr>
      <w:rFonts w:eastAsia="OpenSymbol" w:cs="OpenSymbol"/>
    </w:rPr>
  </w:style>
  <w:style w:type="character" w:styleId="ListLabel27">
    <w:name w:val="ListLabel 27"/>
    <w:qFormat/>
    <w:rPr>
      <w:rFonts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link w:val="a5"/>
    <w:uiPriority w:val="10"/>
    <w:qFormat/>
    <w:rsid w:val="00d56193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andard" w:customStyle="1">
    <w:name w:val="Standard"/>
    <w:qFormat/>
    <w:rsid w:val="00d5619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SimSun" w:cs="Mangal"/>
      <w:color w:val="auto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d56193"/>
    <w:pPr>
      <w:spacing w:before="0" w:after="120"/>
    </w:pPr>
    <w:rPr/>
  </w:style>
  <w:style w:type="paragraph" w:styleId="NormalWeb">
    <w:name w:val="Normal (Web)"/>
    <w:basedOn w:val="Standard"/>
    <w:qFormat/>
    <w:rsid w:val="00d56193"/>
    <w:pPr>
      <w:spacing w:before="150" w:after="150"/>
      <w:ind w:firstLine="180"/>
    </w:pPr>
    <w:rPr>
      <w:rFonts w:ascii="Verdana" w:hAnsi="Verdana"/>
    </w:rPr>
  </w:style>
  <w:style w:type="numbering" w:styleId="NoList" w:default="1">
    <w:name w:val="No List"/>
    <w:uiPriority w:val="99"/>
    <w:semiHidden/>
    <w:unhideWhenUsed/>
    <w:qFormat/>
  </w:style>
  <w:style w:type="numbering" w:styleId="WW8Num12" w:customStyle="1">
    <w:name w:val="WW8Num12"/>
    <w:qFormat/>
    <w:rsid w:val="00d5619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LibreOffice/6.0.4.2$Windows_x86 LibreOffice_project/9b0d9b32d5dcda91d2f1a96dc04c645c450872bf</Application>
  <Pages>8</Pages>
  <Words>2366</Words>
  <Characters>16390</Characters>
  <CharactersWithSpaces>19012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2024-02-18T19:22:00Z</dcterms:created>
  <dc:creator>Андрей Франчук</dc:creator>
  <dc:description/>
  <dc:language>ru-RU</dc:language>
  <cp:lastModifiedBy/>
  <dcterms:modified xsi:type="dcterms:W3CDTF">2024-04-10T11:17:38Z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